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CF" w:rsidRDefault="009A52CF">
      <w:pPr>
        <w:pStyle w:val="ConsPlusTitlePage"/>
      </w:pPr>
    </w:p>
    <w:p w:rsidR="009A52CF" w:rsidRPr="009A52CF" w:rsidRDefault="009A52CF" w:rsidP="009A52CF">
      <w:pPr>
        <w:pStyle w:val="ConsPlusNormal"/>
        <w:ind w:right="-284"/>
        <w:outlineLvl w:val="0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АДМИНИСТРАЦИЯ КИНЕШЕМСКОГО МУНИЦИПАЛЬНОГО РАЙОНА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от 28 сентября 2018 г. N 305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 ПОРЯДКЕ ФОРМИРОВАНИЯ, ВЕДЕНИЯ И ОБЯЗАТЕЛЬНОГО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ОПУБЛИКОВАНИЯ ПЕРЕЧНЯ ИМУЩЕСТВА КИНЕШЕМСКОГО МУНИЦИПАЛЬНОГО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РАЙОНА, СВОБОДНОГО ОТ ПРАВ ТРЕТЬИХ ЛИЦ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(ЗА ИСКЛЮЧЕНИЕМ ИМУЩЕСТВЕННЫХ ПРАВ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НЕКОММЕРЧЕСКИХ ОРГАНИЗАЦИЙ)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4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пунктам 7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8 статьи 31.1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организациях", руководствуясь </w:t>
      </w:r>
      <w:hyperlink r:id="rId6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Кинешемского муниципального района Ивановской области, </w:t>
      </w:r>
      <w:hyperlink r:id="rId7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 главы IV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Положения об осуществлении органами местного самоуправления Кинешемского муниципального района полномочий по созданию условий для развития сельскохозяйственного производства в поселениях Кинешемского муниципального района, расширения рынка сельскохозяйственной продукции, сырья и продовольствия, по содействию развитию малого и среднего предпринимательства, по оказанию поддержки социально ориентированным некоммерческим организациям, благотворительной деятельности и добровольчеству, по организации мероприятий </w:t>
      </w:r>
      <w:proofErr w:type="spellStart"/>
      <w:r w:rsidRPr="009A52CF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9A52CF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 на территории Кинешемского муниципального района, утвержденного решением Совета Кинешемского муниципального района от 25.10.2010 N 49, принимая во внимание Методические </w:t>
      </w:r>
      <w:hyperlink r:id="rId8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организаций, утвержденные Минэкономразвития России, Администрация Кинешемского муниципального района постановляет:</w:t>
      </w:r>
    </w:p>
    <w:p w:rsidR="009A52CF" w:rsidRPr="009A52CF" w:rsidRDefault="009A52CF" w:rsidP="009A52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о порядке формирования, ведения и обязательного опубликования перечня имущества Кинешемского муниципального района, свободного от прав третьих лиц (за исключением имущественных прав некоммерческих организаций).</w:t>
      </w:r>
    </w:p>
    <w:p w:rsidR="009A52CF" w:rsidRPr="009A52CF" w:rsidRDefault="009A52CF" w:rsidP="009A52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"Вестнике органов местного самоуправления Кинешемского муниципального района" и разместить на официальном сайте Кинешемского муниципального района в информационно-телекоммуникационной сети "Интернет".</w:t>
      </w:r>
    </w:p>
    <w:p w:rsidR="009A52CF" w:rsidRPr="009A52CF" w:rsidRDefault="009A52CF" w:rsidP="009A52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A52CF" w:rsidRPr="009A52CF" w:rsidRDefault="009A52CF" w:rsidP="009A52CF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Глава Кинешемского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52CF">
        <w:rPr>
          <w:rFonts w:ascii="Times New Roman" w:hAnsi="Times New Roman" w:cs="Times New Roman"/>
          <w:sz w:val="28"/>
          <w:szCs w:val="28"/>
        </w:rPr>
        <w:t>С.В.ГЕРАСИМОВ</w:t>
      </w:r>
    </w:p>
    <w:p w:rsidR="009A52CF" w:rsidRPr="009A52CF" w:rsidRDefault="009A52CF" w:rsidP="009A52CF">
      <w:pPr>
        <w:pStyle w:val="ConsPlusNormal"/>
        <w:ind w:right="-28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Администрации Кинешемского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от 28.09.2018 N 305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9A52CF">
        <w:rPr>
          <w:rFonts w:ascii="Times New Roman" w:hAnsi="Times New Roman" w:cs="Times New Roman"/>
          <w:sz w:val="28"/>
          <w:szCs w:val="28"/>
        </w:rPr>
        <w:t>ПОЛОЖЕНИЕ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 ПОРЯДКЕ ФОРМИРОВАНИЯ, ВЕДЕНИЯ И ОБЯЗАТЕЛЬНОГО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ОПУБЛИКОВАНИЯ ПЕРЕЧНЯ ИМУЩЕСТВА КИНЕШЕМСКОГО МУНИЦИПАЛЬНОГО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РАЙОНА, СВОБОДНОГО ОТ ПРАВ ТРЕТЬИХ ЛИЦ (ЗА ИСКЛЮЧЕНИЕМ</w:t>
      </w:r>
    </w:p>
    <w:p w:rsidR="009A52CF" w:rsidRPr="009A52CF" w:rsidRDefault="009A52CF" w:rsidP="009A52CF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ИМУЩЕСТВЕННЫХ ПРАВ НЕКОММЕРЧЕСКИХ ОРГАНИЗАЦИЙ)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формирования, ведения, обязательного опубликования перечня имущества, находящегося в собственности Кинешемского муниципального района и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(далее - СОНКО) во владение и (или) в пользование на долгосрочной основе (далее - Перечень).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9A52CF">
        <w:rPr>
          <w:rFonts w:ascii="Times New Roman" w:hAnsi="Times New Roman" w:cs="Times New Roman"/>
          <w:sz w:val="28"/>
          <w:szCs w:val="28"/>
        </w:rPr>
        <w:t>2. Перечень формируется из зданий, сооружений и нежилых помещений, движимого имущества, находящегося в собственности Кинешемского муниципального района и свободного от прав третьих лиц, за исключением имущественных прав некоммерческих организаций, не являющихся муниципальными учреждениями (далее - объекты).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Порядок формирования Перечня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3. Формирование Перечня осуществляется Администрацией Кинешемского муниципального района (далее - уполномоченный орган).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4. Уполномоченный орган определяет в составе имущества казны Кинешемского муниципального района объекты, указанные в </w:t>
      </w:r>
      <w:hyperlink w:anchor="P43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настоящего Положения, которые могут быть предоставлены СОНКО во владение и (или) в пользование на долгосрочной основе, и принимает решения о включении соответствующих объектов в Перечень.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5. Решения уполномоченного органа о включении объектов в Перечень и об исключении объектов из Перечня должны содержать следующие сведения об указанных объектах: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1) общая площадь объекта;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2) адрес объекта (в слу</w:t>
      </w:r>
      <w:bookmarkStart w:id="2" w:name="_GoBack"/>
      <w:bookmarkEnd w:id="2"/>
      <w:r w:rsidRPr="009A52CF">
        <w:rPr>
          <w:rFonts w:ascii="Times New Roman" w:hAnsi="Times New Roman" w:cs="Times New Roman"/>
          <w:sz w:val="28"/>
          <w:szCs w:val="28"/>
        </w:rPr>
        <w:t>чае отсутствия адреса - описание местоположения объекта);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3)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lastRenderedPageBreak/>
        <w:t>4) наименование движимого имущества.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6. Уполномоченный орган исключает из Перечня объект в случае, если два раза подряд после размещения уполномоченным органом в установленном порядке извещения о возможности предоставления объекта, включенного в Перечень, во владение и (или) в пользование СОНКО в течение указанного в таком извещении срока не подано ни одного заявления о предоставлении объекта во владение и (или) в пользование.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Порядок ведения Перечня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7. Ведение Перечня осуществляется на бумажных и электронных носителях уполномоченными должностными лицами уполномоченного органа по форме согласно </w:t>
      </w:r>
      <w:proofErr w:type="gramStart"/>
      <w:r w:rsidRPr="009A52C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A52CF">
        <w:rPr>
          <w:rFonts w:ascii="Times New Roman" w:hAnsi="Times New Roman" w:cs="Times New Roman"/>
          <w:sz w:val="28"/>
          <w:szCs w:val="28"/>
        </w:rPr>
        <w:t xml:space="preserve"> к настоящему Положению. В случае несоответствия информации на указанных носителях приоритет имеет информация на бумажных носителях.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A52CF">
        <w:rPr>
          <w:rFonts w:ascii="Times New Roman" w:hAnsi="Times New Roman" w:cs="Times New Roman"/>
          <w:sz w:val="28"/>
          <w:szCs w:val="28"/>
        </w:rPr>
        <w:t xml:space="preserve">8. В </w:t>
      </w:r>
      <w:hyperlink w:anchor="P85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вносятся сведения о включенном в него объекте, указанные в приложении к настоящему Положению.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Включенные в Перечень объекты группируются по поселениям, входящим в состав Кинешемского муниципального района, на территории которых они расположены.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9. Сведения об объекте, указанные в </w:t>
      </w:r>
      <w:hyperlink w:anchor="P59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настоящего Положения, вносятся в Перечень в течение трех рабочих дней со дня принятия уполномоченным органом решения о включении этого объекта в Перечень. В случае изменения сведений, содержащихся в Перечне, соответствующие изменения вносятся в Перечень в течение трех рабочих дней со дня, когда уполномоченному органу стало известно об этих изменениях, но не более чем через два месяца после внесения изменившихся сведений в Единый государственный реестр недвижимости.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При рассмотрении вопроса об исключении муниципального имущества из Перечня учитываются следующие критерии: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2CF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9A52CF">
        <w:rPr>
          <w:rFonts w:ascii="Times New Roman" w:hAnsi="Times New Roman" w:cs="Times New Roman"/>
          <w:sz w:val="28"/>
          <w:szCs w:val="28"/>
        </w:rPr>
        <w:t xml:space="preserve"> муниципального имущества для использования СОНКО более 6 месяцев;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невозможность дальнейшего использования муниципального имущества в соответствии с его целевым назначением;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принятие решения по использованию муниципального имущества в иных целях.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 xml:space="preserve">Сведения об объекте, указанные в </w:t>
      </w:r>
      <w:hyperlink w:anchor="P59" w:history="1">
        <w:r w:rsidRPr="009A52CF">
          <w:rPr>
            <w:rFonts w:ascii="Times New Roman" w:hAnsi="Times New Roman" w:cs="Times New Roman"/>
            <w:color w:val="0000FF"/>
            <w:sz w:val="28"/>
            <w:szCs w:val="28"/>
          </w:rPr>
          <w:t>пункте 8</w:t>
        </w:r>
      </w:hyperlink>
      <w:r w:rsidRPr="009A52CF">
        <w:rPr>
          <w:rFonts w:ascii="Times New Roman" w:hAnsi="Times New Roman" w:cs="Times New Roman"/>
          <w:sz w:val="28"/>
          <w:szCs w:val="28"/>
        </w:rPr>
        <w:t xml:space="preserve"> настоящего Положения, исключаются из Перечня в течение трех рабочих дней со дня принятия уполномоченным органом решения об исключении этого объекта из Перечня.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Title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Порядок обязательного опубликования Перечня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10. Перечень публикуется на официальном сайте Кинешемского муниципального района в информационно-телекоммуникационной сети "Интернет" и обновляется уполномоченным органом не реже одного раза в квартал.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2C0362">
      <w:pPr>
        <w:pStyle w:val="ConsPlusNormal"/>
        <w:ind w:righ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к Положению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о порядке формирования, ведения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и обязательного опубликования перечня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имущества Кинешемского муниципального района,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свободного от прав третьих лиц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(за исключением имущественных прав</w:t>
      </w:r>
    </w:p>
    <w:p w:rsidR="009A52CF" w:rsidRPr="009A52CF" w:rsidRDefault="009A52CF" w:rsidP="009A52CF">
      <w:pPr>
        <w:pStyle w:val="ConsPlusNormal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некоммерческих организаций)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5"/>
      <w:bookmarkEnd w:id="4"/>
      <w:r w:rsidRPr="009A52CF">
        <w:rPr>
          <w:rFonts w:ascii="Times New Roman" w:hAnsi="Times New Roman" w:cs="Times New Roman"/>
          <w:sz w:val="28"/>
          <w:szCs w:val="28"/>
        </w:rPr>
        <w:t>ПЕРЕЧЕНЬ ИМУЩЕСТВА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Кинешемского муниципального района, свободного от прав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третьих лиц (за исключением имущественных прав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некоммерческих организаций), предназначенного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для предоставления его во владение и (или) в пользование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на долгосрочной основе социально ориентированным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Раздел I. Недвижимое имущество</w:t>
      </w:r>
    </w:p>
    <w:p w:rsidR="009A52CF" w:rsidRPr="009A52CF" w:rsidRDefault="009A52CF" w:rsidP="009A52CF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1.1. Здания, строения, помещения, сооружения</w:t>
      </w:r>
    </w:p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963"/>
        <w:gridCol w:w="1360"/>
        <w:gridCol w:w="2040"/>
        <w:gridCol w:w="1530"/>
        <w:gridCol w:w="1077"/>
        <w:gridCol w:w="1474"/>
      </w:tblGrid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63" w:type="dxa"/>
            <w:gridSpan w:val="3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Местонахождение, расположение</w:t>
            </w: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Общая площадь, кв. м</w:t>
            </w: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Наличие прав</w:t>
            </w: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Сроки, основание предоставления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Кадастровый (реестровый) номер объекта (если имеется)</w:t>
            </w: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67" w:type="dxa"/>
            <w:gridSpan w:val="7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1. Наволокское городское поселение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67" w:type="dxa"/>
            <w:gridSpan w:val="7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2. Батмановское сельское поселение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67" w:type="dxa"/>
            <w:gridSpan w:val="7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3. Горковское сельское поселение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67" w:type="dxa"/>
            <w:gridSpan w:val="7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4. Ласкарихинское сельское поселение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67" w:type="dxa"/>
            <w:gridSpan w:val="7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5. Луговское сельское поселение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67" w:type="dxa"/>
            <w:gridSpan w:val="7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Решемское сельское поселение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67" w:type="dxa"/>
            <w:gridSpan w:val="7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7. Шилекшинское сельское поселение</w:t>
            </w: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623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1.2. Земельные участки</w:t>
      </w:r>
    </w:p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2208"/>
        <w:gridCol w:w="1646"/>
        <w:gridCol w:w="1133"/>
        <w:gridCol w:w="1133"/>
        <w:gridCol w:w="2211"/>
      </w:tblGrid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Местонахождение, расположение</w:t>
            </w: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Наличие прав</w:t>
            </w: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Сроки, основание предоставления</w:t>
            </w:r>
          </w:p>
        </w:tc>
      </w:tr>
      <w:tr w:rsidR="009A52CF" w:rsidRPr="009A52CF">
        <w:tc>
          <w:tcPr>
            <w:tcW w:w="9046" w:type="dxa"/>
            <w:gridSpan w:val="6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1. Наволокское городское поселение</w:t>
            </w:r>
          </w:p>
        </w:tc>
      </w:tr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6" w:type="dxa"/>
            <w:gridSpan w:val="6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2. Батмановское сельское поселение</w:t>
            </w:r>
          </w:p>
        </w:tc>
      </w:tr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6" w:type="dxa"/>
            <w:gridSpan w:val="6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3. Горковское сельское поселение</w:t>
            </w:r>
          </w:p>
        </w:tc>
      </w:tr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6" w:type="dxa"/>
            <w:gridSpan w:val="6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4. Ласкарихинское сельское поселение</w:t>
            </w:r>
          </w:p>
        </w:tc>
      </w:tr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6" w:type="dxa"/>
            <w:gridSpan w:val="6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5. Луговское сельское поселение</w:t>
            </w:r>
          </w:p>
        </w:tc>
      </w:tr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6" w:type="dxa"/>
            <w:gridSpan w:val="6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6. Решемское сельское поселение</w:t>
            </w:r>
          </w:p>
        </w:tc>
      </w:tr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6" w:type="dxa"/>
            <w:gridSpan w:val="6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7. Шилекшинское сельское поселение</w:t>
            </w:r>
          </w:p>
        </w:tc>
      </w:tr>
      <w:tr w:rsidR="009A52CF" w:rsidRPr="009A52CF">
        <w:tc>
          <w:tcPr>
            <w:tcW w:w="715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2208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Раздел II. Иное движимое имущество</w:t>
      </w:r>
    </w:p>
    <w:p w:rsidR="009A52CF" w:rsidRPr="009A52CF" w:rsidRDefault="009A52CF" w:rsidP="009A52CF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A52CF">
        <w:rPr>
          <w:rFonts w:ascii="Times New Roman" w:hAnsi="Times New Roman" w:cs="Times New Roman"/>
          <w:sz w:val="28"/>
          <w:szCs w:val="28"/>
        </w:rPr>
        <w:t>2.1. Транспортные средства</w:t>
      </w:r>
    </w:p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3514"/>
        <w:gridCol w:w="1699"/>
        <w:gridCol w:w="3149"/>
      </w:tblGrid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Наименование, марка</w:t>
            </w: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Наличие прав</w:t>
            </w: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Сроки, основание предоставления</w:t>
            </w:r>
          </w:p>
        </w:tc>
      </w:tr>
      <w:tr w:rsidR="009A52CF" w:rsidRPr="009A52CF">
        <w:tc>
          <w:tcPr>
            <w:tcW w:w="9048" w:type="dxa"/>
            <w:gridSpan w:val="4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1. Наволокское городское поселение</w:t>
            </w:r>
          </w:p>
        </w:tc>
      </w:tr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8" w:type="dxa"/>
            <w:gridSpan w:val="4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2. Батмановское сельское поселение</w:t>
            </w:r>
          </w:p>
        </w:tc>
      </w:tr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8" w:type="dxa"/>
            <w:gridSpan w:val="4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3. Горковское сельское поселение</w:t>
            </w:r>
          </w:p>
        </w:tc>
      </w:tr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8" w:type="dxa"/>
            <w:gridSpan w:val="4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4. Ласкарихинское сельское поселение</w:t>
            </w:r>
          </w:p>
        </w:tc>
      </w:tr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8" w:type="dxa"/>
            <w:gridSpan w:val="4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5. Луговское сельское поселение</w:t>
            </w:r>
          </w:p>
        </w:tc>
      </w:tr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8" w:type="dxa"/>
            <w:gridSpan w:val="4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6. Решемское сельское поселение</w:t>
            </w:r>
          </w:p>
        </w:tc>
      </w:tr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CF" w:rsidRPr="009A52CF">
        <w:tc>
          <w:tcPr>
            <w:tcW w:w="9048" w:type="dxa"/>
            <w:gridSpan w:val="4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7. Шилекшинское сельское поселение</w:t>
            </w:r>
          </w:p>
        </w:tc>
      </w:tr>
      <w:tr w:rsidR="009A52CF" w:rsidRPr="009A52CF">
        <w:tc>
          <w:tcPr>
            <w:tcW w:w="686" w:type="dxa"/>
          </w:tcPr>
          <w:p w:rsidR="009A52CF" w:rsidRPr="009A52CF" w:rsidRDefault="009A52CF" w:rsidP="009A52CF">
            <w:pPr>
              <w:pStyle w:val="ConsPlusNormal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9A52CF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514" w:type="dxa"/>
          </w:tcPr>
          <w:p w:rsidR="009A52CF" w:rsidRPr="009A52CF" w:rsidRDefault="009A52CF" w:rsidP="009A52CF">
            <w:pPr>
              <w:pStyle w:val="ConsPlusNormal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</w:tcPr>
          <w:p w:rsidR="009A52CF" w:rsidRPr="009A52CF" w:rsidRDefault="009A52CF" w:rsidP="009A52CF">
            <w:pPr>
              <w:pStyle w:val="ConsPlusNormal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A52CF" w:rsidRPr="009A52CF" w:rsidRDefault="009A52CF" w:rsidP="009A52CF">
      <w:pPr>
        <w:pStyle w:val="ConsPlusNormal"/>
        <w:pBdr>
          <w:top w:val="single" w:sz="6" w:space="0" w:color="auto"/>
        </w:pBd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26BE8" w:rsidRPr="009A52CF" w:rsidRDefault="00B26BE8" w:rsidP="009A52C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26BE8" w:rsidRPr="009A52CF" w:rsidSect="009A52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CF"/>
    <w:rsid w:val="002C0362"/>
    <w:rsid w:val="0094732C"/>
    <w:rsid w:val="009A52CF"/>
    <w:rsid w:val="00B2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C35EB-A242-413C-8128-F0BD8A3D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9FAADB7BBE757A71429A041EAA3BAF4A244A050DA23B0E4DA5919F57D10B2A0F6F5F2E7F36ECC309B0C2B91s3X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19FAADB7BBE757A71437AD5786FFB5F1AA1CA85DDB20EEB8850244A2741AE5F5B9F4BCA0FF71CC358509299B61C703AF30CDE3201CCC443EA6D9s6X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19FAADB7BBE757A71437AD5786FFB5F1AA1CA854DE2DE2B18E5F4EAA2D16E7F2B6ABABB5B625C13684102B952B9447FBs3X4M" TargetMode="External"/><Relationship Id="rId5" Type="http://schemas.openxmlformats.org/officeDocument/2006/relationships/hyperlink" Target="consultantplus://offline/ref=5219FAADB7BBE757A71429A041EAA3BAF6A142AD51D823B0E4DA5919F57D10B2B2F6ADFEE1F77B9864C15B2693348847FF23CCE23Fs1X5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219FAADB7BBE757A71429A041EAA3BAF6A142AD51D823B0E4DA5919F57D10B2B2F6ADFCE1F67B9864C15B2693348847FF23CCE23Fs1X5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Лялюева Ольга Николаевна</dc:creator>
  <cp:keywords/>
  <dc:description/>
  <cp:lastModifiedBy>Приходько Ольга Федоровна</cp:lastModifiedBy>
  <cp:revision>2</cp:revision>
  <dcterms:created xsi:type="dcterms:W3CDTF">2020-04-06T11:57:00Z</dcterms:created>
  <dcterms:modified xsi:type="dcterms:W3CDTF">2020-04-06T11:57:00Z</dcterms:modified>
</cp:coreProperties>
</file>